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9A2" w:rsidRPr="006B09A2" w:rsidRDefault="006B09A2" w:rsidP="006B09A2">
      <w:pPr>
        <w:autoSpaceDE w:val="0"/>
        <w:autoSpaceDN w:val="0"/>
        <w:adjustRightInd w:val="0"/>
        <w:spacing w:after="0" w:line="240" w:lineRule="auto"/>
        <w:rPr>
          <w:rFonts w:ascii="Tahoma" w:hAnsi="Tahoma" w:cs="Tahoma"/>
          <w:sz w:val="20"/>
          <w:szCs w:val="20"/>
        </w:rPr>
      </w:pPr>
      <w:r w:rsidRPr="006B09A2">
        <w:rPr>
          <w:rFonts w:ascii="Tahoma" w:hAnsi="Tahoma" w:cs="Tahoma"/>
          <w:sz w:val="20"/>
          <w:szCs w:val="20"/>
        </w:rPr>
        <w:t xml:space="preserve">Документ предоставлен </w:t>
      </w:r>
      <w:hyperlink r:id="rId5" w:history="1">
        <w:r w:rsidRPr="006B09A2">
          <w:rPr>
            <w:rFonts w:ascii="Tahoma" w:hAnsi="Tahoma" w:cs="Tahoma"/>
            <w:color w:val="0000FF"/>
            <w:sz w:val="20"/>
            <w:szCs w:val="20"/>
          </w:rPr>
          <w:t>КонсультантПлюс</w:t>
        </w:r>
      </w:hyperlink>
      <w:r w:rsidRPr="006B09A2">
        <w:rPr>
          <w:rFonts w:ascii="Tahoma" w:hAnsi="Tahoma" w:cs="Tahoma"/>
          <w:sz w:val="20"/>
          <w:szCs w:val="20"/>
        </w:rPr>
        <w:br/>
      </w:r>
    </w:p>
    <w:p w:rsidR="006B09A2" w:rsidRPr="006B09A2" w:rsidRDefault="006B09A2" w:rsidP="006B09A2">
      <w:pPr>
        <w:autoSpaceDE w:val="0"/>
        <w:autoSpaceDN w:val="0"/>
        <w:adjustRightInd w:val="0"/>
        <w:spacing w:after="0" w:line="240" w:lineRule="auto"/>
        <w:ind w:firstLine="540"/>
        <w:jc w:val="both"/>
        <w:outlineLvl w:val="0"/>
        <w:rPr>
          <w:rFonts w:ascii="Arial" w:hAnsi="Arial" w:cs="Arial"/>
          <w:sz w:val="20"/>
          <w:szCs w:val="20"/>
        </w:rPr>
      </w:pPr>
    </w:p>
    <w:p w:rsidR="006B09A2" w:rsidRPr="006B09A2" w:rsidRDefault="006B09A2" w:rsidP="006B09A2">
      <w:pPr>
        <w:autoSpaceDE w:val="0"/>
        <w:autoSpaceDN w:val="0"/>
        <w:adjustRightInd w:val="0"/>
        <w:spacing w:after="0" w:line="240" w:lineRule="auto"/>
        <w:jc w:val="center"/>
        <w:outlineLvl w:val="0"/>
        <w:rPr>
          <w:rFonts w:ascii="Arial" w:hAnsi="Arial" w:cs="Arial"/>
          <w:bCs/>
          <w:sz w:val="20"/>
          <w:szCs w:val="20"/>
        </w:rPr>
      </w:pPr>
      <w:r w:rsidRPr="006B09A2">
        <w:rPr>
          <w:rFonts w:ascii="Arial" w:hAnsi="Arial" w:cs="Arial"/>
          <w:bCs/>
          <w:sz w:val="20"/>
          <w:szCs w:val="20"/>
        </w:rPr>
        <w:t>ПРАВИТЕЛЬСТВО НИЖЕГОРОДСКОЙ ОБЛАСТИ</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ПОСТАНОВЛЕНИЕ</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от 13 июня 2019 г. N 363</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ОБ УТВЕРЖДЕНИИ ПОРЯДКА ПРЕДОСТАВЛЕНИЯ СУБСИДИЙ НА РЕАЛИЗАЦИЮ</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МЕРОПРИЯТИЙ ПО ПЕРЕОБУЧЕНИЮ, ПОВЫШЕНИЮ КВАЛИФИКАЦИИ</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РАБОТНИКОВ ПРЕДПРИЯТИЙ В ЦЕЛЯХ ПОДДЕРЖКИ ЗАНЯТОСТИ</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И ПОВЫШЕНИЯ ЭФФЕКТИВНОСТИ РЫНКА ТРУДА</w:t>
      </w:r>
    </w:p>
    <w:p w:rsidR="006B09A2" w:rsidRPr="006B09A2" w:rsidRDefault="006B09A2" w:rsidP="006B09A2">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B09A2" w:rsidRPr="006B09A2">
        <w:trPr>
          <w:jc w:val="center"/>
        </w:trPr>
        <w:tc>
          <w:tcPr>
            <w:tcW w:w="5000" w:type="pct"/>
            <w:tcBorders>
              <w:left w:val="single" w:sz="24" w:space="0" w:color="CED3F1"/>
              <w:right w:val="single" w:sz="24" w:space="0" w:color="F4F3F8"/>
            </w:tcBorders>
            <w:shd w:val="clear" w:color="auto" w:fill="F4F3F8"/>
          </w:tcPr>
          <w:p w:rsidR="006B09A2" w:rsidRPr="006B09A2" w:rsidRDefault="006B09A2" w:rsidP="006B09A2">
            <w:pPr>
              <w:autoSpaceDE w:val="0"/>
              <w:autoSpaceDN w:val="0"/>
              <w:adjustRightInd w:val="0"/>
              <w:spacing w:after="0" w:line="240" w:lineRule="auto"/>
              <w:jc w:val="center"/>
              <w:rPr>
                <w:rFonts w:ascii="Arial" w:hAnsi="Arial" w:cs="Arial"/>
                <w:color w:val="392C69"/>
                <w:sz w:val="20"/>
                <w:szCs w:val="20"/>
              </w:rPr>
            </w:pPr>
            <w:r w:rsidRPr="006B09A2">
              <w:rPr>
                <w:rFonts w:ascii="Arial" w:hAnsi="Arial" w:cs="Arial"/>
                <w:color w:val="392C69"/>
                <w:sz w:val="20"/>
                <w:szCs w:val="20"/>
              </w:rPr>
              <w:t>Список изменяющих документов</w:t>
            </w:r>
          </w:p>
          <w:p w:rsidR="006B09A2" w:rsidRPr="006B09A2" w:rsidRDefault="006B09A2" w:rsidP="006B09A2">
            <w:pPr>
              <w:autoSpaceDE w:val="0"/>
              <w:autoSpaceDN w:val="0"/>
              <w:adjustRightInd w:val="0"/>
              <w:spacing w:after="0" w:line="240" w:lineRule="auto"/>
              <w:jc w:val="center"/>
              <w:rPr>
                <w:rFonts w:ascii="Arial" w:hAnsi="Arial" w:cs="Arial"/>
                <w:color w:val="392C69"/>
                <w:sz w:val="20"/>
                <w:szCs w:val="20"/>
              </w:rPr>
            </w:pPr>
            <w:r w:rsidRPr="006B09A2">
              <w:rPr>
                <w:rFonts w:ascii="Arial" w:hAnsi="Arial" w:cs="Arial"/>
                <w:color w:val="392C69"/>
                <w:sz w:val="20"/>
                <w:szCs w:val="20"/>
              </w:rPr>
              <w:t xml:space="preserve">(в ред. </w:t>
            </w:r>
            <w:hyperlink r:id="rId6" w:history="1">
              <w:r w:rsidRPr="006B09A2">
                <w:rPr>
                  <w:rFonts w:ascii="Arial" w:hAnsi="Arial" w:cs="Arial"/>
                  <w:color w:val="0000FF"/>
                  <w:sz w:val="20"/>
                  <w:szCs w:val="20"/>
                </w:rPr>
                <w:t>постановления</w:t>
              </w:r>
            </w:hyperlink>
            <w:r w:rsidRPr="006B09A2">
              <w:rPr>
                <w:rFonts w:ascii="Arial" w:hAnsi="Arial" w:cs="Arial"/>
                <w:color w:val="392C69"/>
                <w:sz w:val="20"/>
                <w:szCs w:val="20"/>
              </w:rPr>
              <w:t xml:space="preserve"> Правительства Нижегородской области</w:t>
            </w:r>
          </w:p>
          <w:p w:rsidR="006B09A2" w:rsidRPr="006B09A2" w:rsidRDefault="006B09A2" w:rsidP="006B09A2">
            <w:pPr>
              <w:autoSpaceDE w:val="0"/>
              <w:autoSpaceDN w:val="0"/>
              <w:adjustRightInd w:val="0"/>
              <w:spacing w:after="0" w:line="240" w:lineRule="auto"/>
              <w:jc w:val="center"/>
              <w:rPr>
                <w:rFonts w:ascii="Arial" w:hAnsi="Arial" w:cs="Arial"/>
                <w:color w:val="392C69"/>
                <w:sz w:val="20"/>
                <w:szCs w:val="20"/>
              </w:rPr>
            </w:pPr>
            <w:r w:rsidRPr="006B09A2">
              <w:rPr>
                <w:rFonts w:ascii="Arial" w:hAnsi="Arial" w:cs="Arial"/>
                <w:color w:val="392C69"/>
                <w:sz w:val="20"/>
                <w:szCs w:val="20"/>
              </w:rPr>
              <w:t>от 30.08.2019 N 618)</w:t>
            </w:r>
          </w:p>
        </w:tc>
      </w:tr>
    </w:tbl>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В соответствии со </w:t>
      </w:r>
      <w:hyperlink r:id="rId7" w:history="1">
        <w:r w:rsidRPr="006B09A2">
          <w:rPr>
            <w:rFonts w:ascii="Arial" w:hAnsi="Arial" w:cs="Arial"/>
            <w:color w:val="0000FF"/>
            <w:sz w:val="20"/>
            <w:szCs w:val="20"/>
          </w:rPr>
          <w:t>статьей 78</w:t>
        </w:r>
      </w:hyperlink>
      <w:r w:rsidRPr="006B09A2">
        <w:rPr>
          <w:rFonts w:ascii="Arial" w:hAnsi="Arial" w:cs="Arial"/>
          <w:sz w:val="20"/>
          <w:szCs w:val="20"/>
        </w:rPr>
        <w:t xml:space="preserve"> Бюджетного кодекса Российской Федерации, в целях реализации мероприятия по переобучению, повышению квалификации работников предприятий, направленных на поддержку занятости и повышение эффективности рынка труда, в рамках федерального проекта "Поддержка занятости и повышение эффективности рынка труда для обеспечения роста производительности труда" государственной </w:t>
      </w:r>
      <w:hyperlink r:id="rId8" w:history="1">
        <w:r w:rsidRPr="006B09A2">
          <w:rPr>
            <w:rFonts w:ascii="Arial" w:hAnsi="Arial" w:cs="Arial"/>
            <w:color w:val="0000FF"/>
            <w:sz w:val="20"/>
            <w:szCs w:val="20"/>
          </w:rPr>
          <w:t>программы</w:t>
        </w:r>
      </w:hyperlink>
      <w:r w:rsidRPr="006B09A2">
        <w:rPr>
          <w:rFonts w:ascii="Arial" w:hAnsi="Arial" w:cs="Arial"/>
          <w:sz w:val="20"/>
          <w:szCs w:val="20"/>
        </w:rPr>
        <w:t xml:space="preserve"> "Содействие занятости населения Нижегородской области", утвержденной постановлением Правительства Нижегородской области от 28 апреля 2014 г. N 273, Правительство Нижегородской области постановляет:</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1. Утвердить прилагаемый </w:t>
      </w:r>
      <w:hyperlink w:anchor="Par31" w:history="1">
        <w:r w:rsidRPr="006B09A2">
          <w:rPr>
            <w:rFonts w:ascii="Arial" w:hAnsi="Arial" w:cs="Arial"/>
            <w:color w:val="0000FF"/>
            <w:sz w:val="20"/>
            <w:szCs w:val="20"/>
          </w:rPr>
          <w:t>Порядок</w:t>
        </w:r>
      </w:hyperlink>
      <w:r w:rsidRPr="006B09A2">
        <w:rPr>
          <w:rFonts w:ascii="Arial" w:hAnsi="Arial" w:cs="Arial"/>
          <w:sz w:val="20"/>
          <w:szCs w:val="20"/>
        </w:rPr>
        <w:t xml:space="preserve"> предоставления субсидий на реализацию мероприятий по переобучению, повышению квалификации работников предприятий в целях поддержки занятости и повышения эффективности рынка труда.</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2. Контроль за исполнением настоящего постановления возложить на заместителя Губернатора, заместителя Председателя Правительства Нижегородской области Гнеушева А.Н.</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3. Настоящее постановление вступает в силу по истечении 10 дней со дня его официального опубликования и распространяется на правоотношения, возникшие с 1 января 2019 г.</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jc w:val="right"/>
        <w:rPr>
          <w:rFonts w:ascii="Arial" w:hAnsi="Arial" w:cs="Arial"/>
          <w:sz w:val="20"/>
          <w:szCs w:val="20"/>
        </w:rPr>
      </w:pPr>
      <w:r w:rsidRPr="006B09A2">
        <w:rPr>
          <w:rFonts w:ascii="Arial" w:hAnsi="Arial" w:cs="Arial"/>
          <w:sz w:val="20"/>
          <w:szCs w:val="20"/>
        </w:rPr>
        <w:t>Губернатор</w:t>
      </w:r>
    </w:p>
    <w:p w:rsidR="006B09A2" w:rsidRPr="006B09A2" w:rsidRDefault="006B09A2" w:rsidP="006B09A2">
      <w:pPr>
        <w:autoSpaceDE w:val="0"/>
        <w:autoSpaceDN w:val="0"/>
        <w:adjustRightInd w:val="0"/>
        <w:spacing w:after="0" w:line="240" w:lineRule="auto"/>
        <w:jc w:val="right"/>
        <w:rPr>
          <w:rFonts w:ascii="Arial" w:hAnsi="Arial" w:cs="Arial"/>
          <w:sz w:val="20"/>
          <w:szCs w:val="20"/>
        </w:rPr>
      </w:pPr>
      <w:r w:rsidRPr="006B09A2">
        <w:rPr>
          <w:rFonts w:ascii="Arial" w:hAnsi="Arial" w:cs="Arial"/>
          <w:sz w:val="20"/>
          <w:szCs w:val="20"/>
        </w:rPr>
        <w:t>Г.С.НИКИТИН</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jc w:val="right"/>
        <w:outlineLvl w:val="0"/>
        <w:rPr>
          <w:rFonts w:ascii="Arial" w:hAnsi="Arial" w:cs="Arial"/>
          <w:sz w:val="20"/>
          <w:szCs w:val="20"/>
        </w:rPr>
      </w:pPr>
      <w:r w:rsidRPr="006B09A2">
        <w:rPr>
          <w:rFonts w:ascii="Arial" w:hAnsi="Arial" w:cs="Arial"/>
          <w:sz w:val="20"/>
          <w:szCs w:val="20"/>
        </w:rPr>
        <w:t>Утвержден</w:t>
      </w:r>
    </w:p>
    <w:p w:rsidR="006B09A2" w:rsidRPr="006B09A2" w:rsidRDefault="006B09A2" w:rsidP="006B09A2">
      <w:pPr>
        <w:autoSpaceDE w:val="0"/>
        <w:autoSpaceDN w:val="0"/>
        <w:adjustRightInd w:val="0"/>
        <w:spacing w:after="0" w:line="240" w:lineRule="auto"/>
        <w:jc w:val="right"/>
        <w:rPr>
          <w:rFonts w:ascii="Arial" w:hAnsi="Arial" w:cs="Arial"/>
          <w:sz w:val="20"/>
          <w:szCs w:val="20"/>
        </w:rPr>
      </w:pPr>
      <w:r w:rsidRPr="006B09A2">
        <w:rPr>
          <w:rFonts w:ascii="Arial" w:hAnsi="Arial" w:cs="Arial"/>
          <w:sz w:val="20"/>
          <w:szCs w:val="20"/>
        </w:rPr>
        <w:t>постановлением Правительства</w:t>
      </w:r>
    </w:p>
    <w:p w:rsidR="006B09A2" w:rsidRPr="006B09A2" w:rsidRDefault="006B09A2" w:rsidP="006B09A2">
      <w:pPr>
        <w:autoSpaceDE w:val="0"/>
        <w:autoSpaceDN w:val="0"/>
        <w:adjustRightInd w:val="0"/>
        <w:spacing w:after="0" w:line="240" w:lineRule="auto"/>
        <w:jc w:val="right"/>
        <w:rPr>
          <w:rFonts w:ascii="Arial" w:hAnsi="Arial" w:cs="Arial"/>
          <w:sz w:val="20"/>
          <w:szCs w:val="20"/>
        </w:rPr>
      </w:pPr>
      <w:r w:rsidRPr="006B09A2">
        <w:rPr>
          <w:rFonts w:ascii="Arial" w:hAnsi="Arial" w:cs="Arial"/>
          <w:sz w:val="20"/>
          <w:szCs w:val="20"/>
        </w:rPr>
        <w:t>Нижегородской области</w:t>
      </w:r>
    </w:p>
    <w:p w:rsidR="006B09A2" w:rsidRPr="006B09A2" w:rsidRDefault="006B09A2" w:rsidP="006B09A2">
      <w:pPr>
        <w:autoSpaceDE w:val="0"/>
        <w:autoSpaceDN w:val="0"/>
        <w:adjustRightInd w:val="0"/>
        <w:spacing w:after="0" w:line="240" w:lineRule="auto"/>
        <w:jc w:val="right"/>
        <w:rPr>
          <w:rFonts w:ascii="Arial" w:hAnsi="Arial" w:cs="Arial"/>
          <w:sz w:val="20"/>
          <w:szCs w:val="20"/>
        </w:rPr>
      </w:pPr>
      <w:r w:rsidRPr="006B09A2">
        <w:rPr>
          <w:rFonts w:ascii="Arial" w:hAnsi="Arial" w:cs="Arial"/>
          <w:sz w:val="20"/>
          <w:szCs w:val="20"/>
        </w:rPr>
        <w:t>от 13 июня 2019 г. N 363</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bookmarkStart w:id="0" w:name="Par31"/>
      <w:bookmarkEnd w:id="0"/>
      <w:r w:rsidRPr="006B09A2">
        <w:rPr>
          <w:rFonts w:ascii="Arial" w:hAnsi="Arial" w:cs="Arial"/>
          <w:bCs/>
          <w:sz w:val="20"/>
          <w:szCs w:val="20"/>
        </w:rPr>
        <w:t>ПОРЯДОК</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ПРЕДОСТАВЛЕНИЯ СУБСИДИЙ НА РЕАЛИЗАЦИЮ МЕРОПРИЯТИЙ</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ПО ПЕРЕОБУЧЕНИЮ, ПОВЫШЕНИЮ КВАЛИФИКАЦИИ РАБОТНИКОВ</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ПРЕДПРИЯТИЙ В ЦЕЛЯХ ПОДДЕРЖКИ ЗАНЯТОСТИ И ПОВЫШЕНИЯ</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ЭФФЕКТИВНОСТИ РЫНКА ТРУДА</w:t>
      </w:r>
    </w:p>
    <w:p w:rsidR="006B09A2" w:rsidRPr="006B09A2" w:rsidRDefault="006B09A2" w:rsidP="006B09A2">
      <w:pPr>
        <w:autoSpaceDE w:val="0"/>
        <w:autoSpaceDN w:val="0"/>
        <w:adjustRightInd w:val="0"/>
        <w:spacing w:after="0" w:line="240" w:lineRule="auto"/>
        <w:rPr>
          <w:rFonts w:ascii="Arial" w:hAnsi="Arial" w:cs="Arial"/>
          <w:sz w:val="24"/>
          <w:szCs w:val="24"/>
        </w:rPr>
      </w:pPr>
    </w:p>
    <w:tbl>
      <w:tblPr>
        <w:tblW w:w="5000" w:type="pct"/>
        <w:jc w:val="center"/>
        <w:tblLayout w:type="fixed"/>
        <w:tblCellMar>
          <w:top w:w="113" w:type="dxa"/>
          <w:left w:w="113" w:type="dxa"/>
          <w:bottom w:w="113" w:type="dxa"/>
          <w:right w:w="113" w:type="dxa"/>
        </w:tblCellMar>
        <w:tblLook w:val="0000" w:firstRow="0" w:lastRow="0" w:firstColumn="0" w:lastColumn="0" w:noHBand="0" w:noVBand="0"/>
      </w:tblPr>
      <w:tblGrid>
        <w:gridCol w:w="10433"/>
      </w:tblGrid>
      <w:tr w:rsidR="006B09A2" w:rsidRPr="006B09A2">
        <w:trPr>
          <w:jc w:val="center"/>
        </w:trPr>
        <w:tc>
          <w:tcPr>
            <w:tcW w:w="5000" w:type="pct"/>
            <w:tcBorders>
              <w:left w:val="single" w:sz="24" w:space="0" w:color="CED3F1"/>
              <w:right w:val="single" w:sz="24" w:space="0" w:color="F4F3F8"/>
            </w:tcBorders>
            <w:shd w:val="clear" w:color="auto" w:fill="F4F3F8"/>
          </w:tcPr>
          <w:p w:rsidR="006B09A2" w:rsidRPr="006B09A2" w:rsidRDefault="006B09A2" w:rsidP="006B09A2">
            <w:pPr>
              <w:autoSpaceDE w:val="0"/>
              <w:autoSpaceDN w:val="0"/>
              <w:adjustRightInd w:val="0"/>
              <w:spacing w:after="0" w:line="240" w:lineRule="auto"/>
              <w:jc w:val="center"/>
              <w:rPr>
                <w:rFonts w:ascii="Arial" w:hAnsi="Arial" w:cs="Arial"/>
                <w:color w:val="392C69"/>
                <w:sz w:val="20"/>
                <w:szCs w:val="20"/>
              </w:rPr>
            </w:pPr>
            <w:r w:rsidRPr="006B09A2">
              <w:rPr>
                <w:rFonts w:ascii="Arial" w:hAnsi="Arial" w:cs="Arial"/>
                <w:color w:val="392C69"/>
                <w:sz w:val="20"/>
                <w:szCs w:val="20"/>
              </w:rPr>
              <w:t>Список изменяющих документов</w:t>
            </w:r>
          </w:p>
          <w:p w:rsidR="006B09A2" w:rsidRPr="006B09A2" w:rsidRDefault="006B09A2" w:rsidP="006B09A2">
            <w:pPr>
              <w:autoSpaceDE w:val="0"/>
              <w:autoSpaceDN w:val="0"/>
              <w:adjustRightInd w:val="0"/>
              <w:spacing w:after="0" w:line="240" w:lineRule="auto"/>
              <w:jc w:val="center"/>
              <w:rPr>
                <w:rFonts w:ascii="Arial" w:hAnsi="Arial" w:cs="Arial"/>
                <w:color w:val="392C69"/>
                <w:sz w:val="20"/>
                <w:szCs w:val="20"/>
              </w:rPr>
            </w:pPr>
            <w:r w:rsidRPr="006B09A2">
              <w:rPr>
                <w:rFonts w:ascii="Arial" w:hAnsi="Arial" w:cs="Arial"/>
                <w:color w:val="392C69"/>
                <w:sz w:val="20"/>
                <w:szCs w:val="20"/>
              </w:rPr>
              <w:t xml:space="preserve">(в ред. </w:t>
            </w:r>
            <w:hyperlink r:id="rId9" w:history="1">
              <w:r w:rsidRPr="006B09A2">
                <w:rPr>
                  <w:rFonts w:ascii="Arial" w:hAnsi="Arial" w:cs="Arial"/>
                  <w:color w:val="0000FF"/>
                  <w:sz w:val="20"/>
                  <w:szCs w:val="20"/>
                </w:rPr>
                <w:t>постановления</w:t>
              </w:r>
            </w:hyperlink>
            <w:r w:rsidRPr="006B09A2">
              <w:rPr>
                <w:rFonts w:ascii="Arial" w:hAnsi="Arial" w:cs="Arial"/>
                <w:color w:val="392C69"/>
                <w:sz w:val="20"/>
                <w:szCs w:val="20"/>
              </w:rPr>
              <w:t xml:space="preserve"> Правительства Нижегородской области</w:t>
            </w:r>
          </w:p>
          <w:p w:rsidR="006B09A2" w:rsidRPr="006B09A2" w:rsidRDefault="006B09A2" w:rsidP="006B09A2">
            <w:pPr>
              <w:autoSpaceDE w:val="0"/>
              <w:autoSpaceDN w:val="0"/>
              <w:adjustRightInd w:val="0"/>
              <w:spacing w:after="0" w:line="240" w:lineRule="auto"/>
              <w:jc w:val="center"/>
              <w:rPr>
                <w:rFonts w:ascii="Arial" w:hAnsi="Arial" w:cs="Arial"/>
                <w:color w:val="392C69"/>
                <w:sz w:val="20"/>
                <w:szCs w:val="20"/>
              </w:rPr>
            </w:pPr>
            <w:r w:rsidRPr="006B09A2">
              <w:rPr>
                <w:rFonts w:ascii="Arial" w:hAnsi="Arial" w:cs="Arial"/>
                <w:color w:val="392C69"/>
                <w:sz w:val="20"/>
                <w:szCs w:val="20"/>
              </w:rPr>
              <w:t>от 30.08.2019 N 618)</w:t>
            </w:r>
          </w:p>
        </w:tc>
      </w:tr>
    </w:tbl>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jc w:val="center"/>
        <w:outlineLvl w:val="1"/>
        <w:rPr>
          <w:rFonts w:ascii="Arial" w:hAnsi="Arial" w:cs="Arial"/>
          <w:bCs/>
          <w:sz w:val="20"/>
          <w:szCs w:val="20"/>
        </w:rPr>
      </w:pPr>
      <w:r w:rsidRPr="006B09A2">
        <w:rPr>
          <w:rFonts w:ascii="Arial" w:hAnsi="Arial" w:cs="Arial"/>
          <w:bCs/>
          <w:sz w:val="20"/>
          <w:szCs w:val="20"/>
        </w:rPr>
        <w:t>I. Общие положения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1.1. Настоящий Порядок разработан в соответствии со </w:t>
      </w:r>
      <w:hyperlink r:id="rId10" w:history="1">
        <w:r w:rsidRPr="006B09A2">
          <w:rPr>
            <w:rFonts w:ascii="Arial" w:hAnsi="Arial" w:cs="Arial"/>
            <w:color w:val="0000FF"/>
            <w:sz w:val="20"/>
            <w:szCs w:val="20"/>
          </w:rPr>
          <w:t>статьей 78</w:t>
        </w:r>
      </w:hyperlink>
      <w:r w:rsidRPr="006B09A2">
        <w:rPr>
          <w:rFonts w:ascii="Arial" w:hAnsi="Arial" w:cs="Arial"/>
          <w:sz w:val="20"/>
          <w:szCs w:val="20"/>
        </w:rPr>
        <w:t xml:space="preserve"> Бюджетного кодекса Российской Федерации и устанавливает цели, условия и порядок предоставления субсидий на реализацию мероприятий по переобучению, повышению квалификации работников предприятий в целях поддержки занятости и повышения эффективности рынка труда (далее - Субсидия), категории и критерии отбора лиц, </w:t>
      </w:r>
      <w:r w:rsidRPr="006B09A2">
        <w:rPr>
          <w:rFonts w:ascii="Arial" w:hAnsi="Arial" w:cs="Arial"/>
          <w:sz w:val="20"/>
          <w:szCs w:val="20"/>
        </w:rPr>
        <w:lastRenderedPageBreak/>
        <w:t>являющихся получателями Субсидии, порядок возврата Субсидии в областной бюджет, а также положения об обязательной проверке соблюдения условий, целей и порядка предоставления Субсидии.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1.2. Получателями Субсидии являются организации (предприятия) - (за исключением государственных (муниципальных) учреждений) или индивидуальные предприниматели, прошедшие отбор в порядке, установленном разделом 2 настоящего Порядка (далее - работодатели, получатели Субсидии).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bookmarkStart w:id="1" w:name="Par44"/>
      <w:bookmarkEnd w:id="1"/>
      <w:r w:rsidRPr="006B09A2">
        <w:rPr>
          <w:rFonts w:ascii="Arial" w:hAnsi="Arial" w:cs="Arial"/>
          <w:sz w:val="20"/>
          <w:szCs w:val="20"/>
        </w:rPr>
        <w:t>1.3. Субсидия предоставляется в целях возмещения затрат, понесенных работодателем на переобучение, повышение квалификации (далее - обучение) работников, состоящих с ним в трудовых отношениях, определенных в рамках реализации регионального проекта "Поддержка занятости и повышение эффективности рынка труда для обеспечения роста производительности труда (Нижегородская область)" в категории требующих дополнительного обучения в целях повышения производительности труда, в том числе находящихся под риском высвобождения (далее - работники, прошедшие обучение).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1.4. Субсидия предоставляется в рамках реализации мероприятия федерального проекта "Поддержка занятости и повышение эффективности рынка труда для обеспечения роста производительности труда" государственной </w:t>
      </w:r>
      <w:hyperlink r:id="rId11" w:history="1">
        <w:r w:rsidRPr="006B09A2">
          <w:rPr>
            <w:rFonts w:ascii="Arial" w:hAnsi="Arial" w:cs="Arial"/>
            <w:color w:val="0000FF"/>
            <w:sz w:val="20"/>
            <w:szCs w:val="20"/>
          </w:rPr>
          <w:t>программы</w:t>
        </w:r>
      </w:hyperlink>
      <w:r w:rsidRPr="006B09A2">
        <w:rPr>
          <w:rFonts w:ascii="Arial" w:hAnsi="Arial" w:cs="Arial"/>
          <w:sz w:val="20"/>
          <w:szCs w:val="20"/>
        </w:rPr>
        <w:t xml:space="preserve"> "Содействие занятости населения Нижегородской области", утвержденной постановлением Правительства Нижегородской области от 28 апреля 2014 г. N 273 (далее - мероприятие государственной программы), в пределах бюджетных ассигнований, предусмотренных законом Нижегородской области об областном бюджете на соответствующий финансовый год и на плановый период, и лимитов бюджетных обязательств, доведенных управлению по труду и занятости населения Нижегородской области как получателю средств областного бюджета на цели, предусмотренные </w:t>
      </w:r>
      <w:hyperlink w:anchor="Par44" w:history="1">
        <w:r w:rsidRPr="006B09A2">
          <w:rPr>
            <w:rFonts w:ascii="Arial" w:hAnsi="Arial" w:cs="Arial"/>
            <w:color w:val="0000FF"/>
            <w:sz w:val="20"/>
            <w:szCs w:val="20"/>
          </w:rPr>
          <w:t>пунктом 1.3</w:t>
        </w:r>
      </w:hyperlink>
      <w:r w:rsidRPr="006B09A2">
        <w:rPr>
          <w:rFonts w:ascii="Arial" w:hAnsi="Arial" w:cs="Arial"/>
          <w:sz w:val="20"/>
          <w:szCs w:val="20"/>
        </w:rPr>
        <w:t xml:space="preserve"> настоящего Порядка.</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1.5. Субсидия в областном бюджете формируется за счет средств областного бюджета и средств федерального бюджета, поступивших в областной бюджет на основании соглашения о предоставлении иного межбюджетного трансферта, имеющего целевое назначение, из федерального бюджета бюджету субъекта Российской Федерации, заключенного Федеральной службой по труду и занятости и Правительством Нижегородской области, в соответствии с </w:t>
      </w:r>
      <w:hyperlink r:id="rId12" w:history="1">
        <w:r w:rsidRPr="006B09A2">
          <w:rPr>
            <w:rFonts w:ascii="Arial" w:hAnsi="Arial" w:cs="Arial"/>
            <w:color w:val="0000FF"/>
            <w:sz w:val="20"/>
            <w:szCs w:val="20"/>
          </w:rPr>
          <w:t>Правилами</w:t>
        </w:r>
      </w:hyperlink>
      <w:r w:rsidRPr="006B09A2">
        <w:rPr>
          <w:rFonts w:ascii="Arial" w:hAnsi="Arial" w:cs="Arial"/>
          <w:sz w:val="20"/>
          <w:szCs w:val="20"/>
        </w:rPr>
        <w:t xml:space="preserve"> предоставления и распределения иных межбюджетных трансфертов из федерального бюджета бюджетам субъектов Российской Федерации на реализацию мероприятий по переобучению, повышению квалификации работников предприятий в целях поддержки занятости и повышения эффективности рынка труда в рамках федерального проекта "Поддержка занятости и повышение эффективности рынка труда для обеспечения роста производительности труда" национального проекта "Производительность труда и поддержка занятости", являющимися приложением 26 к государственной программе Российской Федерации "Содействие занятости населения", утвержденной постановлением Правительства Российской Федерации от 15 апреля 2014 г. N 298 (далее - Правила).</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1.6. Главным распорядителем средств областного бюджета, предусмотренных на финансовое обеспечение предоставления Субсидии, является управление по труду и занятости населения Нижегородской области (далее - Управление).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1.7. Основные понятия, используемые для целей настоящего Порядка, применяются в значениях, установленных Правилами.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jc w:val="center"/>
        <w:outlineLvl w:val="1"/>
        <w:rPr>
          <w:rFonts w:ascii="Arial" w:hAnsi="Arial" w:cs="Arial"/>
          <w:bCs/>
          <w:sz w:val="20"/>
          <w:szCs w:val="20"/>
        </w:rPr>
      </w:pPr>
      <w:r w:rsidRPr="006B09A2">
        <w:rPr>
          <w:rFonts w:ascii="Arial" w:hAnsi="Arial" w:cs="Arial"/>
          <w:bCs/>
          <w:sz w:val="20"/>
          <w:szCs w:val="20"/>
        </w:rPr>
        <w:t>II. Условия и порядок предоставления Субсидий</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bookmarkStart w:id="2" w:name="Par52"/>
      <w:bookmarkEnd w:id="2"/>
      <w:r w:rsidRPr="006B09A2">
        <w:rPr>
          <w:rFonts w:ascii="Arial" w:hAnsi="Arial" w:cs="Arial"/>
          <w:sz w:val="20"/>
          <w:szCs w:val="20"/>
        </w:rPr>
        <w:t>2.1. Субсидия предоставляется работодателю при соблюдении в совокупности следующих условий:</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1) работодатель является участником федерального проекта "Поддержка занятости и повышение эффективности рынка труда для обеспечения роста производительности труда" национального проекта "Производительность труда и поддержка занятости";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2) мероприятия по обучению работников реализованы по направлению работодателя либо непосредственно в специализированном структурном образовательном подразделении работодателя, имеющем лицензию на осуществление образовательной деятельности, либо в образовательной организации, имеющей лицензию на образовательную деятельность, в рамках договора об обучении, заключенного работодателем с образовательной организацией (далее - договор об обучении);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3) период обучения работников, прошедших обучение, составляет не более 2 месяцев (далее - курс обучения);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4) работодатель обязуется сохранить занятость в отчетном году работников, прошедших обучение (за исключением случая, когда работники, прошедшие обучение, увольняются по собственному желанию).</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bookmarkStart w:id="3" w:name="Par57"/>
      <w:bookmarkEnd w:id="3"/>
      <w:r w:rsidRPr="006B09A2">
        <w:rPr>
          <w:rFonts w:ascii="Arial" w:hAnsi="Arial" w:cs="Arial"/>
          <w:sz w:val="20"/>
          <w:szCs w:val="20"/>
        </w:rPr>
        <w:t>2.2. Работодатель, претендующий на получение Субсидии, лично либо через уполномоченное им лицо представляет через государственное казенное учреждение "Центр занятости населения" (далее - ГКУ ЦЗН) в Управление заявку на предоставление Субсидии по форме и в сроки, установленные Управлением (далее - заявка).</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В состав заявки входят следующие документы:</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1) документы, подтверждающие соответствие условиям, установленным в </w:t>
      </w:r>
      <w:hyperlink w:anchor="Par52" w:history="1">
        <w:r w:rsidRPr="006B09A2">
          <w:rPr>
            <w:rFonts w:ascii="Arial" w:hAnsi="Arial" w:cs="Arial"/>
            <w:color w:val="0000FF"/>
            <w:sz w:val="20"/>
            <w:szCs w:val="20"/>
          </w:rPr>
          <w:t>пункте 2.1</w:t>
        </w:r>
      </w:hyperlink>
      <w:r w:rsidRPr="006B09A2">
        <w:rPr>
          <w:rFonts w:ascii="Arial" w:hAnsi="Arial" w:cs="Arial"/>
          <w:sz w:val="20"/>
          <w:szCs w:val="20"/>
        </w:rPr>
        <w:t xml:space="preserve"> настоящего Порядка:</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копия свидетельства о постановке на учет в налоговом органе;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lastRenderedPageBreak/>
        <w:t>- в случае обучения на базе специализированного структурного образовательного подразделения работодателя: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копия лицензии на осуществление работодателем образовательной деятельности;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копия утвержденного учебного плана профессионального обучения по заявленной профессии (специальности, образовательной программе, компетенции), курсу обучения;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в случае организации обучения на базе образовательной организации, участвующей в региональной программе: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копия лицензии на осуществление образовательной организацией образовательной деятельности;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копия договора об обучении;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копия утвержденного учебного плана профессионального обучения по заявленной профессии (специальности, образовательной программе, компетенции, курсу обучения);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копии удостоверений о повышении квалификации или дипломов о профессиональной переподготовке работников, прошедших обучение;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гарантийное письмо работодателя о сохранении занятости в отчетном году работников, прошедших обучение (за исключением случая, когда работники, прошедшие обучение, увольняются по собственному желанию);</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2) документы, подтверждающие соответствие работодателя требованиям, установленным в </w:t>
      </w:r>
      <w:hyperlink w:anchor="Par92" w:history="1">
        <w:r w:rsidRPr="006B09A2">
          <w:rPr>
            <w:rFonts w:ascii="Arial" w:hAnsi="Arial" w:cs="Arial"/>
            <w:color w:val="0000FF"/>
            <w:sz w:val="20"/>
            <w:szCs w:val="20"/>
          </w:rPr>
          <w:t>подпункте 2 пункта 2.6</w:t>
        </w:r>
      </w:hyperlink>
      <w:r w:rsidRPr="006B09A2">
        <w:rPr>
          <w:rFonts w:ascii="Arial" w:hAnsi="Arial" w:cs="Arial"/>
          <w:sz w:val="20"/>
          <w:szCs w:val="20"/>
        </w:rPr>
        <w:t xml:space="preserve"> настоящего Порядка:</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выписка из Единого государственного реестра юридических лиц (выписка из Единого государственного реестра индивидуальных предпринимателей);</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 </w:t>
      </w:r>
      <w:hyperlink r:id="rId13" w:history="1">
        <w:r w:rsidRPr="006B09A2">
          <w:rPr>
            <w:rFonts w:ascii="Arial" w:hAnsi="Arial" w:cs="Arial"/>
            <w:color w:val="0000FF"/>
            <w:sz w:val="20"/>
            <w:szCs w:val="20"/>
          </w:rPr>
          <w:t>справка</w:t>
        </w:r>
      </w:hyperlink>
      <w:r w:rsidRPr="006B09A2">
        <w:rPr>
          <w:rFonts w:ascii="Arial" w:hAnsi="Arial" w:cs="Arial"/>
          <w:sz w:val="20"/>
          <w:szCs w:val="20"/>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Федеральной налоговой службы от 20 января 2017 г. N ММВ-7-8/20@;</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 </w:t>
      </w:r>
      <w:hyperlink r:id="rId14" w:history="1">
        <w:r w:rsidRPr="006B09A2">
          <w:rPr>
            <w:rFonts w:ascii="Arial" w:hAnsi="Arial" w:cs="Arial"/>
            <w:color w:val="0000FF"/>
            <w:sz w:val="20"/>
            <w:szCs w:val="20"/>
          </w:rPr>
          <w:t>справка</w:t>
        </w:r>
      </w:hyperlink>
      <w:r w:rsidRPr="006B09A2">
        <w:rPr>
          <w:rFonts w:ascii="Arial" w:hAnsi="Arial" w:cs="Arial"/>
          <w:sz w:val="20"/>
          <w:szCs w:val="20"/>
        </w:rPr>
        <w:t xml:space="preserve"> о просроченной задолженности по субсидиям, бюджетным инвестициям и иным средствам, предоставленным из областного бюджета в соответствии с нормативными правовыми актами Нижегородской области, по форме, установленной приказом министерства финансов Нижегородской области от 23 декабря 2016 г. N 242;</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 справка, подтверждающая, что работодатель не является получателем средств из областного бюджета на основании иных нормативных правовых актов на цели, указанные в </w:t>
      </w:r>
      <w:hyperlink w:anchor="Par44" w:history="1">
        <w:r w:rsidRPr="006B09A2">
          <w:rPr>
            <w:rFonts w:ascii="Arial" w:hAnsi="Arial" w:cs="Arial"/>
            <w:color w:val="0000FF"/>
            <w:sz w:val="20"/>
            <w:szCs w:val="20"/>
          </w:rPr>
          <w:t>пункте 1.3</w:t>
        </w:r>
      </w:hyperlink>
      <w:r w:rsidRPr="006B09A2">
        <w:rPr>
          <w:rFonts w:ascii="Arial" w:hAnsi="Arial" w:cs="Arial"/>
          <w:sz w:val="20"/>
          <w:szCs w:val="20"/>
        </w:rPr>
        <w:t xml:space="preserve"> настоящего Порядка, составленная в произвольной форме и подписанная руководителем и главным бухгалтером;</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3) документы, подтверждающие расходы, понесенные работодателем в связи с организацией обучения: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реестр работников, прошедших обучение, с указанием следующей информации: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фамилия, имя, отчество (при наличии) работника, прошедшего обучение, дата его рождения;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страховой номер индивидуального лицевого счета работника, прошедшего обучение (СНИЛС);</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уровень образования работника, прошедшего обучение;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наименование профессии работника, прошедшего обучение, по месту работы;</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смета расходов, понесенных работодателем в связи с организацией обучения, с приложением документов (их копий), подтверждающих расходы, указанные в смете.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Копии документов, включенные в состав заявки, заверяются в установленном законодательством порядке.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2.3. ГКУ ЦЗН:</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1) регистрирует в установленном порядке заявки, поступившие от работодателя;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2) обеспечивает в течение 3 рабочих дней со дня регистрации заявки проверку представленной работодателем заявки на соответствие комплектности и требованиям, определенным </w:t>
      </w:r>
      <w:hyperlink w:anchor="Par57" w:history="1">
        <w:r w:rsidRPr="006B09A2">
          <w:rPr>
            <w:rFonts w:ascii="Arial" w:hAnsi="Arial" w:cs="Arial"/>
            <w:color w:val="0000FF"/>
            <w:sz w:val="20"/>
            <w:szCs w:val="20"/>
          </w:rPr>
          <w:t>пунктом 2.2</w:t>
        </w:r>
      </w:hyperlink>
      <w:r w:rsidRPr="006B09A2">
        <w:rPr>
          <w:rFonts w:ascii="Arial" w:hAnsi="Arial" w:cs="Arial"/>
          <w:sz w:val="20"/>
          <w:szCs w:val="20"/>
        </w:rPr>
        <w:t xml:space="preserve"> настоящего Порядка, а также на достоверность представленной работодателем информации;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3) в случае соответствия заявки комплектности и требованиям, определенным пунктом 2.2 настоящего Порядка, и достоверности представленной работодателем информации направляет ее в Управление в установленные Управлением сроки;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4) в случае несоответствия заявки комплектности и требованиям, определенным пунктом 2.2 настоящего Порядка, и (или) недостоверности представленной работодателем информации возвращает ее работодателю с обоснованием причины возврата в течение 5 рабочих дней со дня регистрации заявки.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2.4. Управление регистрирует в установленном порядке заявки, поступившие из ГКУ ЦЗН.</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bookmarkStart w:id="4" w:name="Par89"/>
      <w:bookmarkEnd w:id="4"/>
      <w:r w:rsidRPr="006B09A2">
        <w:rPr>
          <w:rFonts w:ascii="Arial" w:hAnsi="Arial" w:cs="Arial"/>
          <w:sz w:val="20"/>
          <w:szCs w:val="20"/>
        </w:rPr>
        <w:t>2.5. Предоставление Субсидии осуществляется по результатам отбора (далее - отбор), который проводит рабочая группа Управления (далее - Рабочая группа) в течение 5 рабочих дней со дня окончания сроков приема заявок. Состав Рабочей группы и Положение о ней утверждается приказом Управления.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bookmarkStart w:id="5" w:name="Par90"/>
      <w:bookmarkEnd w:id="5"/>
      <w:r w:rsidRPr="006B09A2">
        <w:rPr>
          <w:rFonts w:ascii="Arial" w:hAnsi="Arial" w:cs="Arial"/>
          <w:sz w:val="20"/>
          <w:szCs w:val="20"/>
        </w:rPr>
        <w:t>2.6. Критериями отбора являются: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1) соответствие условиям, указанным в </w:t>
      </w:r>
      <w:hyperlink w:anchor="Par52" w:history="1">
        <w:r w:rsidRPr="006B09A2">
          <w:rPr>
            <w:rFonts w:ascii="Arial" w:hAnsi="Arial" w:cs="Arial"/>
            <w:color w:val="0000FF"/>
            <w:sz w:val="20"/>
            <w:szCs w:val="20"/>
          </w:rPr>
          <w:t>пункте 2.1</w:t>
        </w:r>
      </w:hyperlink>
      <w:r w:rsidRPr="006B09A2">
        <w:rPr>
          <w:rFonts w:ascii="Arial" w:hAnsi="Arial" w:cs="Arial"/>
          <w:sz w:val="20"/>
          <w:szCs w:val="20"/>
        </w:rPr>
        <w:t xml:space="preserve"> настоящего Порядка;</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bookmarkStart w:id="6" w:name="Par92"/>
      <w:bookmarkEnd w:id="6"/>
      <w:r w:rsidRPr="006B09A2">
        <w:rPr>
          <w:rFonts w:ascii="Arial" w:hAnsi="Arial" w:cs="Arial"/>
          <w:sz w:val="20"/>
          <w:szCs w:val="20"/>
        </w:rPr>
        <w:t>2) соответствие работодателя на пятнадцатое число месяца, предшествующего месяцу, в котором планируется принятие решения о предоставлении Субсидии, следующим требованиям:</w:t>
      </w:r>
    </w:p>
    <w:p w:rsidR="006B09A2" w:rsidRPr="006B09A2" w:rsidRDefault="006B09A2" w:rsidP="006B09A2">
      <w:pPr>
        <w:autoSpaceDE w:val="0"/>
        <w:autoSpaceDN w:val="0"/>
        <w:adjustRightInd w:val="0"/>
        <w:spacing w:after="0" w:line="240" w:lineRule="auto"/>
        <w:jc w:val="both"/>
        <w:rPr>
          <w:rFonts w:ascii="Arial" w:hAnsi="Arial" w:cs="Arial"/>
          <w:sz w:val="20"/>
          <w:szCs w:val="20"/>
        </w:rPr>
      </w:pPr>
      <w:r w:rsidRPr="006B09A2">
        <w:rPr>
          <w:rFonts w:ascii="Arial" w:hAnsi="Arial" w:cs="Arial"/>
          <w:sz w:val="20"/>
          <w:szCs w:val="20"/>
        </w:rPr>
        <w:t xml:space="preserve">(в ред. </w:t>
      </w:r>
      <w:hyperlink r:id="rId15" w:history="1">
        <w:r w:rsidRPr="006B09A2">
          <w:rPr>
            <w:rFonts w:ascii="Arial" w:hAnsi="Arial" w:cs="Arial"/>
            <w:color w:val="0000FF"/>
            <w:sz w:val="20"/>
            <w:szCs w:val="20"/>
          </w:rPr>
          <w:t>постановления</w:t>
        </w:r>
      </w:hyperlink>
      <w:r w:rsidRPr="006B09A2">
        <w:rPr>
          <w:rFonts w:ascii="Arial" w:hAnsi="Arial" w:cs="Arial"/>
          <w:sz w:val="20"/>
          <w:szCs w:val="20"/>
        </w:rPr>
        <w:t xml:space="preserve"> Правительства Нижегородской области от 30.08.2019 N 618)</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lastRenderedPageBreak/>
        <w:t>- у работодателя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у работодателя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задолженность перед областным бюджетом;</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работодатели - юридические лица не должны находиться в процессе реорганизации, ликвидации, банкротства, а работодатели - индивидуальные предприниматели не должны прекратить деятельность в качестве индивидуального предпринимателя;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работодатели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 работодатели не должны получать средства из областного бюджета на основании иных нормативных правовых актов на цели, указанные в </w:t>
      </w:r>
      <w:hyperlink w:anchor="Par44" w:history="1">
        <w:r w:rsidRPr="006B09A2">
          <w:rPr>
            <w:rFonts w:ascii="Arial" w:hAnsi="Arial" w:cs="Arial"/>
            <w:color w:val="0000FF"/>
            <w:sz w:val="20"/>
            <w:szCs w:val="20"/>
          </w:rPr>
          <w:t>пункте 1.3</w:t>
        </w:r>
      </w:hyperlink>
      <w:r w:rsidRPr="006B09A2">
        <w:rPr>
          <w:rFonts w:ascii="Arial" w:hAnsi="Arial" w:cs="Arial"/>
          <w:sz w:val="20"/>
          <w:szCs w:val="20"/>
        </w:rPr>
        <w:t xml:space="preserve"> настоящего Порядка.</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2.7. Рабочая группа по итогам рассмотрения заявки в срок, указанный в </w:t>
      </w:r>
      <w:hyperlink w:anchor="Par89" w:history="1">
        <w:r w:rsidRPr="006B09A2">
          <w:rPr>
            <w:rFonts w:ascii="Arial" w:hAnsi="Arial" w:cs="Arial"/>
            <w:color w:val="0000FF"/>
            <w:sz w:val="20"/>
            <w:szCs w:val="20"/>
          </w:rPr>
          <w:t>пункте 2.5</w:t>
        </w:r>
      </w:hyperlink>
      <w:r w:rsidRPr="006B09A2">
        <w:rPr>
          <w:rFonts w:ascii="Arial" w:hAnsi="Arial" w:cs="Arial"/>
          <w:sz w:val="20"/>
          <w:szCs w:val="20"/>
        </w:rPr>
        <w:t xml:space="preserve"> настоящего Порядка, выносит одно из решений:</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 о включении работодателя в списки на предоставление Субсидии с указанием размера Субсидии, рассчитанного в соответствии с </w:t>
      </w:r>
      <w:hyperlink w:anchor="Par107" w:history="1">
        <w:r w:rsidRPr="006B09A2">
          <w:rPr>
            <w:rFonts w:ascii="Arial" w:hAnsi="Arial" w:cs="Arial"/>
            <w:color w:val="0000FF"/>
            <w:sz w:val="20"/>
            <w:szCs w:val="20"/>
          </w:rPr>
          <w:t>пунктом 2.9</w:t>
        </w:r>
      </w:hyperlink>
      <w:r w:rsidRPr="006B09A2">
        <w:rPr>
          <w:rFonts w:ascii="Arial" w:hAnsi="Arial" w:cs="Arial"/>
          <w:sz w:val="20"/>
          <w:szCs w:val="20"/>
        </w:rPr>
        <w:t xml:space="preserve"> настоящего Порядка;</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об отказе работодателю в предоставлении Субсидии.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Решение Рабочей группы оформляется протоколом заседания Рабочей группы.</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2.8. Основанием для отказа работодателю в предоставлении Субсидии является:</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 несоответствие работодателя одному из критериев отбора, указанных в </w:t>
      </w:r>
      <w:hyperlink w:anchor="Par90" w:history="1">
        <w:r w:rsidRPr="006B09A2">
          <w:rPr>
            <w:rFonts w:ascii="Arial" w:hAnsi="Arial" w:cs="Arial"/>
            <w:color w:val="0000FF"/>
            <w:sz w:val="20"/>
            <w:szCs w:val="20"/>
          </w:rPr>
          <w:t>пункте 2.6</w:t>
        </w:r>
      </w:hyperlink>
      <w:r w:rsidRPr="006B09A2">
        <w:rPr>
          <w:rFonts w:ascii="Arial" w:hAnsi="Arial" w:cs="Arial"/>
          <w:sz w:val="20"/>
          <w:szCs w:val="20"/>
        </w:rPr>
        <w:t xml:space="preserve"> настоящего Порядка;</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xml:space="preserve">- несоответствие представленных работодателем документов требованиям, определенным </w:t>
      </w:r>
      <w:hyperlink w:anchor="Par57" w:history="1">
        <w:r w:rsidRPr="006B09A2">
          <w:rPr>
            <w:rFonts w:ascii="Arial" w:hAnsi="Arial" w:cs="Arial"/>
            <w:color w:val="0000FF"/>
            <w:sz w:val="20"/>
            <w:szCs w:val="20"/>
          </w:rPr>
          <w:t>пунктом 2.2</w:t>
        </w:r>
      </w:hyperlink>
      <w:r w:rsidRPr="006B09A2">
        <w:rPr>
          <w:rFonts w:ascii="Arial" w:hAnsi="Arial" w:cs="Arial"/>
          <w:sz w:val="20"/>
          <w:szCs w:val="20"/>
        </w:rPr>
        <w:t xml:space="preserve"> настоящего Порядка, или непредставление (представление не в полном объеме) указанных документов;</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 недостоверность представленной работодателем информации.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bookmarkStart w:id="7" w:name="Par107"/>
      <w:bookmarkEnd w:id="7"/>
      <w:r w:rsidRPr="006B09A2">
        <w:rPr>
          <w:rFonts w:ascii="Arial" w:hAnsi="Arial" w:cs="Arial"/>
          <w:sz w:val="20"/>
          <w:szCs w:val="20"/>
        </w:rPr>
        <w:t>2.9. Размер Субсидии рассчитывается с учетом фактических затрат работодателя по формуле: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jc w:val="center"/>
        <w:rPr>
          <w:rFonts w:ascii="Arial" w:hAnsi="Arial" w:cs="Arial"/>
          <w:sz w:val="20"/>
          <w:szCs w:val="20"/>
        </w:rPr>
      </w:pPr>
      <w:r w:rsidRPr="006B09A2">
        <w:rPr>
          <w:rFonts w:ascii="Arial" w:hAnsi="Arial" w:cs="Arial"/>
          <w:sz w:val="20"/>
          <w:szCs w:val="20"/>
        </w:rPr>
        <w:t>S</w:t>
      </w:r>
      <w:r w:rsidRPr="006B09A2">
        <w:rPr>
          <w:rFonts w:ascii="Arial" w:hAnsi="Arial" w:cs="Arial"/>
          <w:sz w:val="20"/>
          <w:szCs w:val="20"/>
          <w:vertAlign w:val="subscript"/>
        </w:rPr>
        <w:t>iобуч</w:t>
      </w:r>
      <w:r w:rsidRPr="006B09A2">
        <w:rPr>
          <w:rFonts w:ascii="Arial" w:hAnsi="Arial" w:cs="Arial"/>
          <w:sz w:val="20"/>
          <w:szCs w:val="20"/>
        </w:rPr>
        <w:t xml:space="preserve"> = N</w:t>
      </w:r>
      <w:r w:rsidRPr="006B09A2">
        <w:rPr>
          <w:rFonts w:ascii="Arial" w:hAnsi="Arial" w:cs="Arial"/>
          <w:sz w:val="20"/>
          <w:szCs w:val="20"/>
          <w:vertAlign w:val="subscript"/>
        </w:rPr>
        <w:t>обуч</w:t>
      </w:r>
      <w:r w:rsidRPr="006B09A2">
        <w:rPr>
          <w:rFonts w:ascii="Arial" w:hAnsi="Arial" w:cs="Arial"/>
          <w:sz w:val="20"/>
          <w:szCs w:val="20"/>
        </w:rPr>
        <w:t xml:space="preserve"> x (C</w:t>
      </w:r>
      <w:r w:rsidRPr="006B09A2">
        <w:rPr>
          <w:rFonts w:ascii="Arial" w:hAnsi="Arial" w:cs="Arial"/>
          <w:sz w:val="20"/>
          <w:szCs w:val="20"/>
          <w:vertAlign w:val="subscript"/>
        </w:rPr>
        <w:t>обуч</w:t>
      </w:r>
      <w:r w:rsidRPr="006B09A2">
        <w:rPr>
          <w:rFonts w:ascii="Arial" w:hAnsi="Arial" w:cs="Arial"/>
          <w:sz w:val="20"/>
          <w:szCs w:val="20"/>
        </w:rPr>
        <w:t xml:space="preserve"> + C</w:t>
      </w:r>
      <w:r w:rsidRPr="006B09A2">
        <w:rPr>
          <w:rFonts w:ascii="Arial" w:hAnsi="Arial" w:cs="Arial"/>
          <w:sz w:val="20"/>
          <w:szCs w:val="20"/>
          <w:vertAlign w:val="subscript"/>
        </w:rPr>
        <w:t>ст</w:t>
      </w:r>
      <w:r w:rsidRPr="006B09A2">
        <w:rPr>
          <w:rFonts w:ascii="Arial" w:hAnsi="Arial" w:cs="Arial"/>
          <w:sz w:val="20"/>
          <w:szCs w:val="20"/>
        </w:rPr>
        <w:t>) + N</w:t>
      </w:r>
      <w:r w:rsidRPr="006B09A2">
        <w:rPr>
          <w:rFonts w:ascii="Arial" w:hAnsi="Arial" w:cs="Arial"/>
          <w:sz w:val="20"/>
          <w:szCs w:val="20"/>
          <w:vertAlign w:val="subscript"/>
        </w:rPr>
        <w:t>обуч пер</w:t>
      </w:r>
      <w:r w:rsidRPr="006B09A2">
        <w:rPr>
          <w:rFonts w:ascii="Arial" w:hAnsi="Arial" w:cs="Arial"/>
          <w:sz w:val="20"/>
          <w:szCs w:val="20"/>
        </w:rPr>
        <w:t xml:space="preserve"> x R</w:t>
      </w:r>
      <w:r w:rsidRPr="006B09A2">
        <w:rPr>
          <w:rFonts w:ascii="Arial" w:hAnsi="Arial" w:cs="Arial"/>
          <w:sz w:val="20"/>
          <w:szCs w:val="20"/>
          <w:vertAlign w:val="subscript"/>
        </w:rPr>
        <w:t>пр</w:t>
      </w:r>
      <w:r w:rsidRPr="006B09A2">
        <w:rPr>
          <w:rFonts w:ascii="Arial" w:hAnsi="Arial" w:cs="Arial"/>
          <w:sz w:val="20"/>
          <w:szCs w:val="20"/>
        </w:rPr>
        <w:t xml:space="preserve"> +</w:t>
      </w:r>
    </w:p>
    <w:p w:rsidR="006B09A2" w:rsidRPr="006B09A2" w:rsidRDefault="006B09A2" w:rsidP="006B09A2">
      <w:pPr>
        <w:autoSpaceDE w:val="0"/>
        <w:autoSpaceDN w:val="0"/>
        <w:adjustRightInd w:val="0"/>
        <w:spacing w:after="0" w:line="240" w:lineRule="auto"/>
        <w:jc w:val="center"/>
        <w:rPr>
          <w:rFonts w:ascii="Arial" w:hAnsi="Arial" w:cs="Arial"/>
          <w:sz w:val="20"/>
          <w:szCs w:val="20"/>
        </w:rPr>
      </w:pPr>
      <w:r w:rsidRPr="006B09A2">
        <w:rPr>
          <w:rFonts w:ascii="Arial" w:hAnsi="Arial" w:cs="Arial"/>
          <w:sz w:val="20"/>
          <w:szCs w:val="20"/>
        </w:rPr>
        <w:t>+ N</w:t>
      </w:r>
      <w:r w:rsidRPr="006B09A2">
        <w:rPr>
          <w:rFonts w:ascii="Arial" w:hAnsi="Arial" w:cs="Arial"/>
          <w:sz w:val="20"/>
          <w:szCs w:val="20"/>
          <w:vertAlign w:val="subscript"/>
        </w:rPr>
        <w:t>обуч пер</w:t>
      </w:r>
      <w:r w:rsidRPr="006B09A2">
        <w:rPr>
          <w:rFonts w:ascii="Arial" w:hAnsi="Arial" w:cs="Arial"/>
          <w:sz w:val="20"/>
          <w:szCs w:val="20"/>
        </w:rPr>
        <w:t xml:space="preserve"> R</w:t>
      </w:r>
      <w:r w:rsidRPr="006B09A2">
        <w:rPr>
          <w:rFonts w:ascii="Arial" w:hAnsi="Arial" w:cs="Arial"/>
          <w:sz w:val="20"/>
          <w:szCs w:val="20"/>
          <w:vertAlign w:val="subscript"/>
        </w:rPr>
        <w:t>сут</w:t>
      </w:r>
      <w:r w:rsidRPr="006B09A2">
        <w:rPr>
          <w:rFonts w:ascii="Arial" w:hAnsi="Arial" w:cs="Arial"/>
          <w:sz w:val="20"/>
          <w:szCs w:val="20"/>
        </w:rPr>
        <w:t xml:space="preserve"> + N</w:t>
      </w:r>
      <w:r w:rsidRPr="006B09A2">
        <w:rPr>
          <w:rFonts w:ascii="Arial" w:hAnsi="Arial" w:cs="Arial"/>
          <w:sz w:val="20"/>
          <w:szCs w:val="20"/>
          <w:vertAlign w:val="subscript"/>
        </w:rPr>
        <w:t>обуч пер</w:t>
      </w:r>
      <w:r w:rsidRPr="006B09A2">
        <w:rPr>
          <w:rFonts w:ascii="Arial" w:hAnsi="Arial" w:cs="Arial"/>
          <w:sz w:val="20"/>
          <w:szCs w:val="20"/>
        </w:rPr>
        <w:t xml:space="preserve"> R</w:t>
      </w:r>
      <w:r w:rsidRPr="006B09A2">
        <w:rPr>
          <w:rFonts w:ascii="Arial" w:hAnsi="Arial" w:cs="Arial"/>
          <w:sz w:val="20"/>
          <w:szCs w:val="20"/>
          <w:vertAlign w:val="subscript"/>
        </w:rPr>
        <w:t>рн</w:t>
      </w:r>
      <w:r w:rsidRPr="006B09A2">
        <w:rPr>
          <w:rFonts w:ascii="Arial" w:hAnsi="Arial" w:cs="Arial"/>
          <w:sz w:val="20"/>
          <w:szCs w:val="20"/>
        </w:rPr>
        <w:t>,</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где: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N</w:t>
      </w:r>
      <w:r w:rsidRPr="006B09A2">
        <w:rPr>
          <w:rFonts w:ascii="Arial" w:hAnsi="Arial" w:cs="Arial"/>
          <w:sz w:val="20"/>
          <w:szCs w:val="20"/>
          <w:vertAlign w:val="subscript"/>
        </w:rPr>
        <w:t>обуч</w:t>
      </w:r>
      <w:r w:rsidRPr="006B09A2">
        <w:rPr>
          <w:rFonts w:ascii="Arial" w:hAnsi="Arial" w:cs="Arial"/>
          <w:sz w:val="20"/>
          <w:szCs w:val="20"/>
        </w:rPr>
        <w:t xml:space="preserve"> - численность работников, прошедших обучение (человек), в том числе в другой местности;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C</w:t>
      </w:r>
      <w:r w:rsidRPr="006B09A2">
        <w:rPr>
          <w:rFonts w:ascii="Arial" w:hAnsi="Arial" w:cs="Arial"/>
          <w:sz w:val="20"/>
          <w:szCs w:val="20"/>
          <w:vertAlign w:val="subscript"/>
        </w:rPr>
        <w:t>обуч</w:t>
      </w:r>
      <w:r w:rsidRPr="006B09A2">
        <w:rPr>
          <w:rFonts w:ascii="Arial" w:hAnsi="Arial" w:cs="Arial"/>
          <w:sz w:val="20"/>
          <w:szCs w:val="20"/>
        </w:rPr>
        <w:t xml:space="preserve"> - стоимость обучения одного работника за курс обучения, но не более 30000 рублей (рублей) за месяц;</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C</w:t>
      </w:r>
      <w:r w:rsidRPr="006B09A2">
        <w:rPr>
          <w:rFonts w:ascii="Arial" w:hAnsi="Arial" w:cs="Arial"/>
          <w:sz w:val="20"/>
          <w:szCs w:val="20"/>
          <w:vertAlign w:val="subscript"/>
        </w:rPr>
        <w:t>ст</w:t>
      </w:r>
      <w:r w:rsidRPr="006B09A2">
        <w:rPr>
          <w:rFonts w:ascii="Arial" w:hAnsi="Arial" w:cs="Arial"/>
          <w:sz w:val="20"/>
          <w:szCs w:val="20"/>
        </w:rPr>
        <w:t xml:space="preserve"> - размер стипендии, выплачиваемой в период обучения, равный величине минимального размера оплаты труда, установленного Федеральным </w:t>
      </w:r>
      <w:hyperlink r:id="rId16" w:history="1">
        <w:r w:rsidRPr="006B09A2">
          <w:rPr>
            <w:rFonts w:ascii="Arial" w:hAnsi="Arial" w:cs="Arial"/>
            <w:color w:val="0000FF"/>
            <w:sz w:val="20"/>
            <w:szCs w:val="20"/>
          </w:rPr>
          <w:t>законом</w:t>
        </w:r>
      </w:hyperlink>
      <w:r w:rsidRPr="006B09A2">
        <w:rPr>
          <w:rFonts w:ascii="Arial" w:hAnsi="Arial" w:cs="Arial"/>
          <w:sz w:val="20"/>
          <w:szCs w:val="20"/>
        </w:rPr>
        <w:t xml:space="preserve"> от 19 июня 2000 г. N 82-ФЗ "О минимальном размере оплаты труда", увеличенного на районный коэффициент (рублей). Стипендия выплачивается работникам, находящимся в режиме неполного рабочего дня (смены) и (или) неполной рабочей недели, приостановки работ и предоставления отпусков без сохранения заработной платы;</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N</w:t>
      </w:r>
      <w:r w:rsidRPr="006B09A2">
        <w:rPr>
          <w:rFonts w:ascii="Arial" w:hAnsi="Arial" w:cs="Arial"/>
          <w:sz w:val="20"/>
          <w:szCs w:val="20"/>
          <w:vertAlign w:val="subscript"/>
        </w:rPr>
        <w:t>обуч пер</w:t>
      </w:r>
      <w:r w:rsidRPr="006B09A2">
        <w:rPr>
          <w:rFonts w:ascii="Arial" w:hAnsi="Arial" w:cs="Arial"/>
          <w:sz w:val="20"/>
          <w:szCs w:val="20"/>
        </w:rPr>
        <w:t xml:space="preserve"> - численность работников, прошедших обучение в другой местности (человек);</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R</w:t>
      </w:r>
      <w:r w:rsidRPr="006B09A2">
        <w:rPr>
          <w:rFonts w:ascii="Arial" w:hAnsi="Arial" w:cs="Arial"/>
          <w:sz w:val="20"/>
          <w:szCs w:val="20"/>
          <w:vertAlign w:val="subscript"/>
        </w:rPr>
        <w:t>пр</w:t>
      </w:r>
      <w:r w:rsidRPr="006B09A2">
        <w:rPr>
          <w:rFonts w:ascii="Arial" w:hAnsi="Arial" w:cs="Arial"/>
          <w:sz w:val="20"/>
          <w:szCs w:val="20"/>
        </w:rPr>
        <w:t xml:space="preserve"> - расходы на компенсацию стоимости проезда (по возможности - без пересадок, а при отсутствии возможности без пересадок - с наименьшим количеством пересадок) к месту обучения в другую местность и обратно на одного работника, прошедшего обучение в другой местности, в размере фактических расходов и стоимости провоза багажа по фактическим расходам, но не выше тарифов экономического, предусмотренных для перевозок железнодорожным транспортом, но не более 10000 рублей (рублей);</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R</w:t>
      </w:r>
      <w:r w:rsidRPr="006B09A2">
        <w:rPr>
          <w:rFonts w:ascii="Arial" w:hAnsi="Arial" w:cs="Arial"/>
          <w:sz w:val="20"/>
          <w:szCs w:val="20"/>
          <w:vertAlign w:val="subscript"/>
        </w:rPr>
        <w:t>сут</w:t>
      </w:r>
      <w:r w:rsidRPr="006B09A2">
        <w:rPr>
          <w:rFonts w:ascii="Arial" w:hAnsi="Arial" w:cs="Arial"/>
          <w:sz w:val="20"/>
          <w:szCs w:val="20"/>
        </w:rPr>
        <w:t xml:space="preserve"> - расходы на выплату суточных одному работнику, прошедшему обучение в другой местности, из расчета 100 рублей в сутки (3000 рублей в течение 30 дней);</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R</w:t>
      </w:r>
      <w:r w:rsidRPr="006B09A2">
        <w:rPr>
          <w:rFonts w:ascii="Arial" w:hAnsi="Arial" w:cs="Arial"/>
          <w:sz w:val="20"/>
          <w:szCs w:val="20"/>
          <w:vertAlign w:val="subscript"/>
        </w:rPr>
        <w:t>рн</w:t>
      </w:r>
      <w:r w:rsidRPr="006B09A2">
        <w:rPr>
          <w:rFonts w:ascii="Arial" w:hAnsi="Arial" w:cs="Arial"/>
          <w:sz w:val="20"/>
          <w:szCs w:val="20"/>
        </w:rPr>
        <w:t xml:space="preserve"> - расходы по найму жилого помещения одному работнику, прошедшему обучение в другой местности, за время пребывания в другой местности из расчета не более 1100 рублей в сутки (не более 33000 рублей в течение 30 дней).</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2.10. Управление: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1) в течение 5 рабочих дней со дня подписания протокола заседания Рабочей группы принимает в форме приказа решение о предоставлении или об отказе в предоставлении работодателю Субсидии;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2) в течение 2 рабочих дней со дня принятия решения о предоставлении или об отказе в предоставлении работодателю Субсидии информирует его о принятом решении посредством электронной почты;</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lastRenderedPageBreak/>
        <w:t xml:space="preserve">3) в течение 5 рабочих дней со дня принятия решения о предоставлении работодателю Субсидии заключает с работодателем соглашение в соответствии с типовой формой, установленной </w:t>
      </w:r>
      <w:hyperlink r:id="rId17" w:history="1">
        <w:r w:rsidRPr="006B09A2">
          <w:rPr>
            <w:rFonts w:ascii="Arial" w:hAnsi="Arial" w:cs="Arial"/>
            <w:color w:val="0000FF"/>
            <w:sz w:val="20"/>
            <w:szCs w:val="20"/>
          </w:rPr>
          <w:t>приказом</w:t>
        </w:r>
      </w:hyperlink>
      <w:r w:rsidRPr="006B09A2">
        <w:rPr>
          <w:rFonts w:ascii="Arial" w:hAnsi="Arial" w:cs="Arial"/>
          <w:sz w:val="20"/>
          <w:szCs w:val="20"/>
        </w:rPr>
        <w:t xml:space="preserve"> министерства финансов Нижегородской области от 23 декабря 2016 г. N 242 (далее - Соглашение).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2.11. Перечисление Субсидии осуществляется в установленном порядке не позднее 10-го рабочего дня после принятия Управлением решения о предоставлении Субсидии на расчетные или корреспондентские счета, открытые получателем Субсидии в учреждениях Центрального банка Российской Федерации или кредитных организациях.</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2.12. Управление ежегодно оценивает эффективность использования Субсидии получателем Субсидии по нижеследующим показателям результативности использования Субсидии: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а) численность работников организаций - участников федерального проекта "Поддержка занятости и повышение эффективности рынка труда для обеспечения роста производительности труда" национального проекта "Производительность труда и поддержка занятости", прошедших переобучение, повысивших квалификацию в целях повышения производительности труда (нарастающим итогом);</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б) доля трудоустроенных работников в численности работников, прошедших переобучение, повысивших квалификацию в рамках мероприятий в области поддержки занятости.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Значения показателей результативности использования Субсидии, указанных в настоящем пункте, устанавливаются в Соглашении.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jc w:val="center"/>
        <w:outlineLvl w:val="1"/>
        <w:rPr>
          <w:rFonts w:ascii="Arial" w:hAnsi="Arial" w:cs="Arial"/>
          <w:bCs/>
          <w:sz w:val="20"/>
          <w:szCs w:val="20"/>
        </w:rPr>
      </w:pPr>
      <w:r w:rsidRPr="006B09A2">
        <w:rPr>
          <w:rFonts w:ascii="Arial" w:hAnsi="Arial" w:cs="Arial"/>
          <w:bCs/>
          <w:sz w:val="20"/>
          <w:szCs w:val="20"/>
        </w:rPr>
        <w:t>III. Требования к отчетности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3.1. Получатель Субсидии представляет в Управление отчеты об исполнении обязательств, предусмотренных Соглашением, в том числе отчетность о достижении значений показателей результативности использования Субсидии, установленных в Соглашении, в сроки и по форме, предусмотренные Соглашением.</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Ответственность за достоверность представленной информации возлагается на получателя Субсидии.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3.2. Оценка эффективности использования Субсидии осуществляется Управлением на основании сравнения установленных Соглашением и фактически достигнутых получателем Субсидии по итогам отчетного финансового года значений показателей результативности использования Субсидии.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jc w:val="center"/>
        <w:outlineLvl w:val="1"/>
        <w:rPr>
          <w:rFonts w:ascii="Arial" w:hAnsi="Arial" w:cs="Arial"/>
          <w:bCs/>
          <w:sz w:val="20"/>
          <w:szCs w:val="20"/>
        </w:rPr>
      </w:pPr>
      <w:r w:rsidRPr="006B09A2">
        <w:rPr>
          <w:rFonts w:ascii="Arial" w:hAnsi="Arial" w:cs="Arial"/>
          <w:bCs/>
          <w:sz w:val="20"/>
          <w:szCs w:val="20"/>
        </w:rPr>
        <w:t>IV. Требования об осуществлении контроля</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за соблюдением условий, целей и порядка предоставления</w:t>
      </w:r>
    </w:p>
    <w:p w:rsidR="006B09A2" w:rsidRPr="006B09A2" w:rsidRDefault="006B09A2" w:rsidP="006B09A2">
      <w:pPr>
        <w:autoSpaceDE w:val="0"/>
        <w:autoSpaceDN w:val="0"/>
        <w:adjustRightInd w:val="0"/>
        <w:spacing w:after="0" w:line="240" w:lineRule="auto"/>
        <w:jc w:val="center"/>
        <w:rPr>
          <w:rFonts w:ascii="Arial" w:hAnsi="Arial" w:cs="Arial"/>
          <w:bCs/>
          <w:sz w:val="20"/>
          <w:szCs w:val="20"/>
        </w:rPr>
      </w:pPr>
      <w:r w:rsidRPr="006B09A2">
        <w:rPr>
          <w:rFonts w:ascii="Arial" w:hAnsi="Arial" w:cs="Arial"/>
          <w:bCs/>
          <w:sz w:val="20"/>
          <w:szCs w:val="20"/>
        </w:rPr>
        <w:t>Субсидии и ответственности за их нарушение</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4.1. Контроль за соблюдением условий, целей и порядка предоставления Субсидии получателем Субсидии осуществляется Управлением и министерством финансов Нижегородской области.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4.2. Получатель Субсидии несет ответственность за нарушение условий, целей и порядка предоставления Субсидии.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4.3. В случае нарушения получателем Субсидии условий, установленных при предоставлении Субсидии, выявленного по фактам проверок, проведенных Управлением и (или) министерством финансов Нижегородской области, средства Субсидии подлежат возврату в областной бюджет в порядке, установленном законодательством.</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4.4. В случае, если получателем Субсидии по состоянию на 31 декабря года предоставления Субсидии допущен</w:t>
      </w:r>
      <w:bookmarkStart w:id="8" w:name="_GoBack"/>
      <w:bookmarkEnd w:id="8"/>
      <w:r w:rsidRPr="006B09A2">
        <w:rPr>
          <w:rFonts w:ascii="Arial" w:hAnsi="Arial" w:cs="Arial"/>
          <w:sz w:val="20"/>
          <w:szCs w:val="20"/>
        </w:rPr>
        <w:t>ы нарушения обязательств по достижению значений показателей результативности использования Субсидии, установленных в Соглашении, и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 следующем за годом предоставления Субсидии, указанные нарушения не устранены, средства Субсидии подлежат возврату в областной бюджет в порядке, установленном законодательством.</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r w:rsidRPr="006B09A2">
        <w:rPr>
          <w:rFonts w:ascii="Arial" w:hAnsi="Arial" w:cs="Arial"/>
          <w:sz w:val="20"/>
          <w:szCs w:val="20"/>
        </w:rPr>
        <w:t>4.5. В случае невозврата получателем Субсидии в установленном порядке средств Субсидии в областной бюджет к нему применяются бюджетные меры принуждения, предусмотренные бюджетным законодательством Российской Федерации.</w:t>
      </w: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autoSpaceDE w:val="0"/>
        <w:autoSpaceDN w:val="0"/>
        <w:adjustRightInd w:val="0"/>
        <w:spacing w:after="0" w:line="240" w:lineRule="auto"/>
        <w:ind w:firstLine="540"/>
        <w:jc w:val="both"/>
        <w:rPr>
          <w:rFonts w:ascii="Arial" w:hAnsi="Arial" w:cs="Arial"/>
          <w:sz w:val="20"/>
          <w:szCs w:val="20"/>
        </w:rPr>
      </w:pPr>
    </w:p>
    <w:p w:rsidR="006B09A2" w:rsidRPr="006B09A2" w:rsidRDefault="006B09A2" w:rsidP="006B09A2">
      <w:pPr>
        <w:pBdr>
          <w:top w:val="single" w:sz="6" w:space="0" w:color="auto"/>
        </w:pBdr>
        <w:autoSpaceDE w:val="0"/>
        <w:autoSpaceDN w:val="0"/>
        <w:adjustRightInd w:val="0"/>
        <w:spacing w:after="0" w:line="240" w:lineRule="auto"/>
        <w:jc w:val="both"/>
        <w:rPr>
          <w:rFonts w:ascii="Arial" w:hAnsi="Arial" w:cs="Arial"/>
          <w:sz w:val="2"/>
          <w:szCs w:val="2"/>
        </w:rPr>
      </w:pPr>
    </w:p>
    <w:p w:rsidR="00C07D4C" w:rsidRPr="006B09A2" w:rsidRDefault="00C07D4C" w:rsidP="006B09A2">
      <w:pPr>
        <w:spacing w:after="0" w:line="240" w:lineRule="auto"/>
      </w:pPr>
    </w:p>
    <w:sectPr w:rsidR="00C07D4C" w:rsidRPr="006B09A2" w:rsidSect="00DB1D39">
      <w:pgSz w:w="11905" w:h="16838"/>
      <w:pgMar w:top="850" w:right="565"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9A2"/>
    <w:rsid w:val="006B09A2"/>
    <w:rsid w:val="00C07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B4E861ABC86C4B142A4D0A51D5B0D4656838EF9A75B80D3F35911F5C9F47F7E50644AD03C31C45AFE2948E48394ECDF5E4C7D0156EE6462487BFA5u40EH" TargetMode="External"/><Relationship Id="rId13" Type="http://schemas.openxmlformats.org/officeDocument/2006/relationships/hyperlink" Target="consultantplus://offline/ref=42B4E861ABC86C4B142A530747B9EFD1606262E49F77B75F6063974803CF41A2A54642F840871145A8E9C4DB0967179DB5AFCAD00F72E645u30AH"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2B4E861ABC86C4B142A530747B9EFD1616161EB9D7DB75F6063974803CF41A2A54642F84084124DA6E9C4DB0967179DB5AFCAD00F72E645u30AH" TargetMode="External"/><Relationship Id="rId12" Type="http://schemas.openxmlformats.org/officeDocument/2006/relationships/hyperlink" Target="consultantplus://offline/ref=42B4E861ABC86C4B142A530747B9EFD161606FE7907DB75F6063974803CF41A2A54642FC408E1345A4B6C1CE183F1B98AFB1CBCF1370E4u407H" TargetMode="External"/><Relationship Id="rId17" Type="http://schemas.openxmlformats.org/officeDocument/2006/relationships/hyperlink" Target="consultantplus://offline/ref=42B4E861ABC86C4B142A4D0A51D5B0D4656838EF997CBB0A3A33911F5C9F47F7E50644AD11C34449AEE68E8A4C2C189CB3uB01H" TargetMode="External"/><Relationship Id="rId2" Type="http://schemas.microsoft.com/office/2007/relationships/stylesWithEffects" Target="stylesWithEffects.xml"/><Relationship Id="rId16" Type="http://schemas.openxmlformats.org/officeDocument/2006/relationships/hyperlink" Target="consultantplus://offline/ref=42B4E861ABC86C4B142A530747B9EFD1616767EB9977B75F6063974803CF41A2B7461AF441830F44AEFC928A4Fu302H" TargetMode="External"/><Relationship Id="rId1" Type="http://schemas.openxmlformats.org/officeDocument/2006/relationships/styles" Target="styles.xml"/><Relationship Id="rId6" Type="http://schemas.openxmlformats.org/officeDocument/2006/relationships/hyperlink" Target="consultantplus://offline/ref=42B4E861ABC86C4B142A4D0A51D5B0D4656838EF9A75BC013A33911F5C9F47F7E50644AD03C31C45AFE2908A48394ECDF5E4C7D0156EE6462487BFA5u40EH" TargetMode="External"/><Relationship Id="rId11" Type="http://schemas.openxmlformats.org/officeDocument/2006/relationships/hyperlink" Target="consultantplus://offline/ref=42B4E861ABC86C4B142A4D0A51D5B0D4656838EF9A75B80D3F35911F5C9F47F7E50644AD03C31C45AFE2948E48394ECDF5E4C7D0156EE6462487BFA5u40EH"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42B4E861ABC86C4B142A4D0A51D5B0D4656838EF9A75BC013A33911F5C9F47F7E50644AD03C31C45AFE2908A48394ECDF5E4C7D0156EE6462487BFA5u40EH" TargetMode="External"/><Relationship Id="rId10" Type="http://schemas.openxmlformats.org/officeDocument/2006/relationships/hyperlink" Target="consultantplus://offline/ref=42B4E861ABC86C4B142A530747B9EFD1616161EB9D7DB75F6063974803CF41A2A54642F84084124DA6E9C4DB0967179DB5AFCAD00F72E645u30A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2B4E861ABC86C4B142A4D0A51D5B0D4656838EF9A75BC013A33911F5C9F47F7E50644AD03C31C45AFE2908A48394ECDF5E4C7D0156EE6462487BFA5u40EH" TargetMode="External"/><Relationship Id="rId14" Type="http://schemas.openxmlformats.org/officeDocument/2006/relationships/hyperlink" Target="consultantplus://offline/ref=42B4E861ABC86C4B142A4D0A51D5B0D4656838EF997CBB0A3A33911F5C9F47F7E50644AD03C31C45AFE2958E4E394ECDF5E4C7D0156EE6462487BFA5u40E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3310</Words>
  <Characters>18870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putilina</dc:creator>
  <cp:lastModifiedBy>putilina</cp:lastModifiedBy>
  <cp:revision>1</cp:revision>
  <dcterms:created xsi:type="dcterms:W3CDTF">2020-01-14T07:52:00Z</dcterms:created>
  <dcterms:modified xsi:type="dcterms:W3CDTF">2020-01-14T07:53:00Z</dcterms:modified>
</cp:coreProperties>
</file>